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5" w:rsidRPr="00EE7F75" w:rsidRDefault="00EE7F75" w:rsidP="00EE7F75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</w:rPr>
      </w:pPr>
      <w:r w:rsidRPr="00EE7F75">
        <w:rPr>
          <w:rFonts w:ascii="Arial" w:eastAsia="Times New Roman" w:hAnsi="Arial" w:cs="Arial"/>
          <w:b/>
          <w:bCs/>
          <w:color w:val="007C96"/>
          <w:sz w:val="27"/>
          <w:szCs w:val="27"/>
        </w:rPr>
        <w:t xml:space="preserve">Послание Главы государства </w:t>
      </w:r>
      <w:proofErr w:type="spellStart"/>
      <w:r w:rsidRPr="00EE7F75">
        <w:rPr>
          <w:rFonts w:ascii="Arial" w:eastAsia="Times New Roman" w:hAnsi="Arial" w:cs="Arial"/>
          <w:b/>
          <w:bCs/>
          <w:color w:val="007C96"/>
          <w:sz w:val="27"/>
          <w:szCs w:val="27"/>
        </w:rPr>
        <w:t>Касым-Жомарта</w:t>
      </w:r>
      <w:proofErr w:type="spellEnd"/>
      <w:r w:rsidRPr="00EE7F75">
        <w:rPr>
          <w:rFonts w:ascii="Arial" w:eastAsia="Times New Roman" w:hAnsi="Arial" w:cs="Arial"/>
          <w:b/>
          <w:bCs/>
          <w:color w:val="007C96"/>
          <w:sz w:val="27"/>
          <w:szCs w:val="27"/>
        </w:rPr>
        <w:t xml:space="preserve"> </w:t>
      </w:r>
      <w:proofErr w:type="spellStart"/>
      <w:r w:rsidRPr="00EE7F75">
        <w:rPr>
          <w:rFonts w:ascii="Arial" w:eastAsia="Times New Roman" w:hAnsi="Arial" w:cs="Arial"/>
          <w:b/>
          <w:bCs/>
          <w:color w:val="007C96"/>
          <w:sz w:val="27"/>
          <w:szCs w:val="27"/>
        </w:rPr>
        <w:t>Токаева</w:t>
      </w:r>
      <w:proofErr w:type="spellEnd"/>
      <w:r w:rsidRPr="00EE7F75">
        <w:rPr>
          <w:rFonts w:ascii="Arial" w:eastAsia="Times New Roman" w:hAnsi="Arial" w:cs="Arial"/>
          <w:b/>
          <w:bCs/>
          <w:color w:val="007C96"/>
          <w:sz w:val="27"/>
          <w:szCs w:val="27"/>
        </w:rPr>
        <w:t xml:space="preserve"> народу Казахстана. 1 сентября 2020 г.</w:t>
      </w:r>
    </w:p>
    <w:p w:rsidR="00EE7F75" w:rsidRPr="00EE7F75" w:rsidRDefault="00EE7F75" w:rsidP="00EE7F75">
      <w:pPr>
        <w:shd w:val="clear" w:color="auto" w:fill="F9F9F9"/>
        <w:spacing w:after="100" w:line="0" w:lineRule="auto"/>
        <w:textAlignment w:val="center"/>
        <w:rPr>
          <w:rFonts w:ascii="Arial" w:eastAsia="Times New Roman" w:hAnsi="Arial" w:cs="Arial"/>
          <w:color w:val="333333"/>
          <w:sz w:val="2"/>
          <w:szCs w:val="2"/>
        </w:rPr>
      </w:pPr>
    </w:p>
    <w:p w:rsidR="00EE7F75" w:rsidRPr="00EE7F75" w:rsidRDefault="00EE7F75" w:rsidP="00EE7F75">
      <w:pPr>
        <w:shd w:val="clear" w:color="auto" w:fill="F9F9F9"/>
        <w:spacing w:after="150" w:line="0" w:lineRule="auto"/>
        <w:textAlignment w:val="center"/>
        <w:rPr>
          <w:rFonts w:ascii="Arial" w:eastAsia="Times New Roman" w:hAnsi="Arial" w:cs="Arial"/>
          <w:color w:val="333333"/>
          <w:sz w:val="2"/>
          <w:szCs w:val="2"/>
        </w:rPr>
      </w:pPr>
    </w:p>
    <w:p w:rsidR="00EE7F75" w:rsidRPr="00EE7F75" w:rsidRDefault="00EE7F75" w:rsidP="00EE7F75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КАЗАХСТАН В НОВОЙ РЕАЛЬНОСТИ: ВРЕМЯ ДЕЙСТВИЙ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Уважаемые соотечественники!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Уважаемые председатели палат Парламента, депутаты, члены Правительства!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Работа очередной сессии Парламента начинается в непростое время.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Наша страна продолжает противостоять пандемии, угрожающей всему глобальному сообществу. Мы мобилизовали все ресурсы на защиту жизни и здоровья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казахстанцев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В критический час народ Казахстана сплотился в единое целое.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Борьба с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коронавирусом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ярко проявила исконные черты нашего народа: взаимопомощь, неравнодушие, готовность сообща противостоять невиданной беде.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Выражаю искреннюю признательность медикам, сотрудникам органов правопорядка, военнослужащим, волонтерам, предпринимателям и всем неравнодушным, сознательным гражданам за стойкость и ответственность. Вы показали яркий пример стойкости и ответственности. Считаю это проявлением подлинного патриотизма.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нынешних сложных условиях наша главная задача – сохранить социально-экономическую стабильность, занятость и доходы населения.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Были приняты два пакета оперативных антикризисных мер. Более 4,5 миллионов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казахстанцев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временно потерявших доходы, получили помощь в размере 42 500 тенге. На эти цели было направлено более 450 миллиардов тенге. В соседних государствах и даже в некоторых развитых странах такого рода помощь не оказывалась.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Свыше миллиона человек получили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продуктово-бытовые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наборы. По инициативе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Елбасы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Председателя партии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Nur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Otan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единовременной финансовой поддержкой Фонда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Біргеміз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охвачено более 550 тысяч семей.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Пандемия стала </w:t>
      </w:r>
      <w:proofErr w:type="spellStart"/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стресс-тестом</w:t>
      </w:r>
      <w:proofErr w:type="spellEnd"/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для всех государств. В борьбе с вирусом они сталкиваются с множеством трудностей. Ситуация то стабилизируется, то возникают новые вспышки.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Правительство извлекло уроки из своих ошибок, сумело перестроиться буквально на ходу. Главное – мы ничего не стали скрывать от наших граждан, говорим о потерях правду, какой бы горькой она ни была. Это выгодно отличает Казахстан от некоторых государств.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Но улучшение эпидемиологической ситуации – не повод для самоуспокоения. Борьба продолжается. По прогнозу Всемирной организации здравоохранения, для победы над пандемией потребуется не менее двух лет.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Предстоящие месяцы пройдут в режиме повышенной мобилизации. К этому надо быть готовыми. Нужно работать продуманно, на опережение, а не гасить «пожары» в ручном режиме. Все решения должны основываться на выверенных прогнозах.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Правительство внедряет механизм точечных ограничений и адаптивного карантина. Будет разработана Комплексная программа по борьбе с пандемией.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Все обязательства государства в социальной сфере и в части поддержки экономики будут выполнены. Для этих целей из Национального фонда выделяется 1 триллион тенге. Будет продолжена индексация социальных выплат. До 2023 года на это планируется направить свыше 1 триллиона тенге.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Текущие трудности мы обязательно преодолеем. Но нельзя забывать и о долгосрочном развитии нашего государства в новых геополитических реалиях.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Сегодня мир погрузился в самую глубокую за последние сто лет рецессию. Восстановление глобальной экономики, по мнению экспертов, займет, как минимум, период до 5 лет.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Между тем конкурентоспособность будущих государств-лидеров зарождается именно в эпоху кризисов и фундаментальных изменений. Казахстан должен занять свое достойное место в новом мире.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Благодаря дальновидной политике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ервого Президента –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Елбасы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Нурсултана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Абишевича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Назарбаева созданы прочные заделы в экономическом развитии, наработан серьезный авторитет на мировой арене.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условиях формирования нового миропорядка нам предстоит придать серьезный импульс реформам, квинтэссенцией которых являются План нации и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ять институциональных реформ.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обязаны обеспечить достойную жизнь нашим гражданам, защитить их права, укрепить верховенство закона, усилить борьбу против коррупции.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Итак, каков план наших действий?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I. НОВАЯ МОДЕЛЬ ГОСУДАРСТВЕННОГО УПРАВЛЕНИЯ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Реформы в этой сфере следует проводить системно.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Начнем с того, что изменим подходы к государственному управлению, кадровой политике, системе принятия решений и ответственности за их выполнение.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условиях пандемии и кризиса действующая система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госуправления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работает на максимальных оборотах. Решение оперативных задач отнимает время и ресурсы. Но ни в коем случае нельзя выпускать из виду дальний горизонт. Поэтому мною принято решение создать Агентство по стратегическому планированию и реформам с прямым подчинением Президенту.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Подобный орган ранее существовал и успешно выполнял возложенные на него задачи. Теперь он вновь станет центральным звеном всей системы государственного планирования. Разрабатываемые Агентством реформы должны быть конкретными, реалистичными и, самое главное,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обязательными к исполнению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всеми госорганами.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Создается Высший президентский совет по реформам, решения которого станут окончательными. Для большей объективности оценки быстро меняющейся ситуации в состав Агентства переводится Комитет по статистике.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Так сложилось, что в системе государственного планирования главным планировщиком, исполнителем и оценщиком выступает госаппарат. Это неправильно.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Система государственного планирования должна обеспечить мобилизацию всех человеческих ресурсов, вовлечь частный сектор и общество в качестве полноценных партнеров на всех этапах: планирования, исполнения, оценки.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Следует прекратить подготовку государственных программ с большим количеством показателей и индикаторов. Пора перейти на формат лаконичных национальных проектов, понятных всем гражданам. В качестве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целеполагания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следует определить главенство результата над процессом.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Проведение столь кардинальной реформы потребует пересмотра деятельности всего госаппарата. Здесь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важное значение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приобретает синергия в планировании и реализации реформ.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Потребуется перезагрузить систему государственной службы. Пандемия и перевод большинства сотрудников государственных органов на режим удаленной работы показали, что госаппарат можно и нужно сокращать.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Поручаю ускорить сроки сокращения госаппарата и работников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квазигоссектора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. В этом году следует сократить их на 10%, а в следующем году – еще на 15%. Таким образом, задачу сокращения чиновников на 25% мы решим уже в 2021 году. В зависимости от результатов и с учетом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цифровизации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примем решение и о дальнейшем сокращении.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За счет сэкономленных средств будет повышена заработная плата оставшихся работников. Низкооплачиваемая государственная служба обходится обществу слишком дорого. Недопонимание этого вопроса ведет к отрицательной селекции, потере компетенций, инициативы 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и, самое главное, – к коррупции. Поэтому с 1 июля 2021 года следует внедрить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факторно-балльную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шкалу. Это приведет к усилению ответственности и мотивации госслужащих.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Мы остро нуждаемся в новых кадрах – профессиональных, со свежими взглядами и инициативами.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Госслужба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не должна превращаться в закрытую касту.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то же время важно обеспечить преемственность и институциональную память, не допуская падения профессиональных и этических требований. Здесь хотелось бы остановиться на вопросе об институте ответственных секретарей.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 введении данного института предполагалось, что их несменяемость освободит министров от административно-кадровой работы, обеспечит стабильность аппарата. На деле этого не произошло. Более того, нередки случаи отсутствия взаимопонимания между министрами и ответственными секретарями. В результате страдает общее дело.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Спрос должен быть с одного человека – министра, назначаемого Президентом. Поэтому институт ответственных секретарей следует упразднить, их обязанности возложить на руководителей аппаратов министерств.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Для реализации вышеуказанных предложений поручаю принять пакет поправок в законодательство о государственной службе до конца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также пересмотреть вопросы нормотворчества.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 время карантина неповоротливость правовой системы породила эффект «узкого горлышка». Пришлось ввести режим ЧП и принять так называемый «чрезвычайный Указ». Но такие меры не могут быть системным ответом на кризисные ситуации.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Основная проблема кроется в излишней законодательной регламентации деятельности исполнительной власти. Мы требуем с министров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но их полномочия ограничены детализированными нормами законов и постановлений. Это тормозит работу не только госаппарата, но и загружает Парламент. Его Палаты вынуждены рассматривать детализированные нормы, которые могли бы стать компетенцией исполнительных органов.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быстро меняющемся мире низкая скорость принятия решений становится угрозой национальной безопасности. Поэтому в рамках Концепции правовой политики, путем изменения законодательства следует обеспечить баланс между уровнями правовой регламентации. Медлить с этим нельзя.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Предстоит также решить такую важную проблему, как улучшение корпоративного управления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квазигосударственными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компаниями.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стране функционируют десятки национальных компаний и десятки тысяч государственных предприятий. При этом крупные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организации являются акционерными обществами, цель которых – обеспечить прибыль. Но если им передается часть государственных функций, то их деятельность должна носить сугубо сервисный, вспомогательный характер для граждан и экономики.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 многих акционерных обществах произошло смешение понятий. Корпоративное управление превращается в дополнительную бюрократическую процедуру.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Реформу всего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квазигосударственного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сектора нужно продолжить. Некоторые решения будут объявлены сегодня, по остальным – Правительство представит мне предложения.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II. ЭКОНОМИЧЕСКОЕ РАЗВИТИЕ В НОВЫХ РЕАЛИЯХ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Длительный нефтяной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суперцикл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похоже, завершился. Следует быть готовым к совершенно новой конъюнктуре мирового рынка.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Создание по-настоящему диверсифицированной, технологичной экономики для нас не просто необходимость, этот путь уже безальтернативен.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При этом экономика обязана работать на повышение благосостояния народа. Усиливающийся общественный запрос на справедливое разделение выгод от роста национального дохода, на эффективные социальные «лифты» обязательно должен найти положительный ответ.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Поэтому новый экономический курс нашей страны должен базироваться на семи основных принципах: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Справедливое распределение благ и обязанностей.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Ведущая роль частного предпринимательства.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Честная конкуренция, открытие рынков для нового поколения предпринимателей.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Рост производительности, повышение сложности и технологичности экономики.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Развитие человеческого капитала, инвестиции в образование нового типа.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«Озеленение» экономики, охрана окружающей среды.</w:t>
      </w:r>
    </w:p>
    <w:p w:rsidR="00EE7F75" w:rsidRPr="00EE7F75" w:rsidRDefault="00EE7F75" w:rsidP="00EE7F75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Принятие государством обоснованных решений и ответственность за них перед обществом.</w:t>
      </w:r>
    </w:p>
    <w:p w:rsidR="00EE7F75" w:rsidRPr="00EE7F75" w:rsidRDefault="00EE7F75" w:rsidP="00EE7F75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 этом мы должны исходить из наших конкурентных преимуществ и реальных возможностей.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  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Важнейшей задачей, стоящей перед Казахстаном, является полное раскрытие своего промышленного потенциала.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Несмотря на успехи в этой сфере, реализовать весь потенциал внутреннего рынка нам пока не удалось. Около двух третей обработанных товаров завозится из-за рубежа.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металлургии, нефтехимии, автомобиле- и машиностроении, производстве стройматериалов, продуктов питания и других секторах.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Развитие качественно новой национальной индустрии требует обновленную законодательную базу.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Вопросы регулирования и поддержки промышленности содержатся во множестве разрозненных законодательных актов. Однако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там не определены сквозные цели, отсутствует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взаимоувязка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политик и мер.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Существует также большое количество законов, регулирующих отдельные сектора или отрасли. Например, Закон «Об электроэнергетике», Закон «О транспорте».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До конца года следует разработать унифицированный Закон «О промышленной политике», который определит основные принципы, цели и задачи развития обрабатывающей промышленности.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Предстоит также наполнить конкретным содержанием меры по поддержке промышленности. Нам не хватает системности, целостного подхода, из-за этого мы распыляем ресурсы на слишком большое количество проектов.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Конечно, мы сохраним широкие «горизонтальные» меры поддержки промышленности. Вместе с тем, Правительству предстоит определить стратегически важные производства, ключевые экспортные приоритеты, а также существенно расширить инструментарий мер поддержки.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Для стратегических проектов следует предусмотреть пакетное предоставление натурных грантов, льготного финансирования, частичного гарантирования, механизмов экспортной поддержки. Часть капитальных затрат инвесторов можно возмещать путем зачета против налоговых обязательств.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Важно предусмотреть гарантированный закуп со стороны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государственного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квазигосударственного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секторов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недропользователей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Главная новелла – стабильность законодательных условий на весь срок реализации проекта.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Конечно, эти меры не исчерпывающие. Конкретный уровень поддержки будет зависеть от объемов капитальных вложений и приоритетности проекта.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целях фиксации договоренностей между государством и инвесторами будет внедрен новый инструмент – стратегическое инвестиционное соглашение.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Данную инициативу следует реализовать до конца года в рамках законопроекта о восстановлении экономического роста. Пул проектов, которые войдут в стратегические соглашения, Правительство сформирует до апреля 2021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Системного решения требует вопрос полноценного доступа обрабатывающих предприятий к отечественному сырью по приемлемым ценам.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Поручаю Правительству до конца года разработать регуляторные механизмы, обеспечивающие полноценную загрузку сырьем казахстанских обрабатывающих производств.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Прямой эффект на развитие промышленности оказывают регулируемые закупки. Их объем составляет около 15 триллионов тенге или пятую часть ВВП. Задача Правительства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– максимально задействовать этот потенциал.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 моему поручению был принят новый закон, улучшивший систему закупок госорганов. Однако закупки национальных компаний все еще остаются непрозрачными и малодоступными для рядовых предпринимателей.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Поручаю до конца года разработать единый закон, распространяющийся на все закупки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квазигоссектора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Все регулируемые закупки должны осуществляться максимально прозрачно и исключительно через Единое окно закупок.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Никакое улучшение законодательства не поможет, если не будет соответствующей правоприменительной практики.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Нередки случаи, когда дешевые и некачественные импортные товары выдаются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отечественные и побеждают в закупочных конкурсах. Реестр отечественных производителей и индустриальные сертификаты пока не стали реальным барьером для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лжепроизводителей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Правительство совместно с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Нацпалатой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Атамекен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до конца года подготовят конкретные предложения по увеличению казахстанского содержания.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Наша общая задача по отрасли – увеличить объемы производства в обрабатывающей промышленности как минимум в 1,5 раза за пять лет.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Однако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только мерами промышленной политики значительного прогресса в индустриализации достичь невозможно. Крайне важно, чтобы денежно-кредитная, налоговая и другие ключевые политики не находились в отрыве от потребностей реального сектора. Об этом скажу далее.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  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Конкурентоспособную экономику невозможно создать без развитого сельского хозяйства.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этой сфере все еще остаются нерешенными такие ключевые проблемы, как ограниченный доступ к земле, отсутствие доступных «длинных» денег, дефицит профессиональных кадров.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Срочно нужны меры по повышению производительности, уходу от сырьевой направленности, развитию складской и транспортной инфраструктуры.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нашей стране можно сформировать 7 крупных экосистем по производству и переработке: мяса, фруктов, овощей, сахара, зерновых, масличных культур, молочной продукции. Заслуживает пристального внимания рыбная отрасль. Крупные проекты должны сыграть ключевую роль в качестве центрального элемента создания добавленной стоимости.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рамках вертикальной кооперации следует эффективно задействовать и потенциал личных подсобных хозяйств. Личное подворье может обеспечить возможность миллионам сельчан получать доходы. Нужно вовлекать их в создание региональных продуктовых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хабов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Нам следует помнить о потенциале и горизонтальной кооперации. Без нее никакого прорыва в развитии АПК не будет. Разрозненные личные подсобные хозяйства фактически находятся на грани выживания. Речи о высокой производительности, качестве продукции, регулярности товарных поставок идти не может. Отсюда низкая конкурентоспособность и засилье импорта.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 кооперации сохраняются все права на землю и активы, в то же время она помогает консолидировать усилия множества хозяй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ств пр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и закупе сырья, производстве и реализации продукции. Не секрет, что тяжелый сельский труд оценивается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сверхдешево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а основную прибыль получают перекупщики. Поэтому в рамках программ субсидирования и налоговых льгот следует подготовить пакет мер по стимулированию кооперации на селе.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Еще один важный вопрос.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Наша земля иностранцам продаваться не будет. Но Правительству предстоит разработать иные формы вовлечения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сельхозземель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в полноценный экономический оборот. Инвестиции в аграрный сектор критически важны.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Системными проблемами в АПК являются дефицит профессиональных кадров, а также низкий уровень развития аграрной науки. Здесь нужны решительные меры со стороны исполнительной власти.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Серьезным барьером остаются технологически устаревшие системы орошения. Потери воды достигают 40%. Для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вододефицитного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Казахстана такие показатели недопустимы. Нужно обеспечить нормативно-правовое регулирование данной сферы, а также разработать экономические стимулы для внедрения современных технологий и инноваций.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Текущая госпрограмма развития АПК завершается в следующем году. Поручаю Правительству совместно с бизнесом начать разработку качественно нового Национального проекта по развитию АПК на пятилетку.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Наши основные задачи: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самообеспечение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социально значимыми продовольственными товарами; стабильное повышение доходов миллионов сельских жителей; повышение производительности труда в два с половиной раза; увеличение экспорта продукции А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ПК в дв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а раза.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  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Актуальным вопросом остается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развитие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транспортно-логистического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комплекса.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Реализация первого этапа программы «Нұрлы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жол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была успешной, она позволила соединить столицу страны с регионами по «лучевому» принципу. Сформирован новый инфраструктурный каркас транспортной системы, обеспечена интеграция страны в глобальные транспортные коридоры, восстановлен исторический статус Казахстана как связующего звена между Азией и Европой.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Однако конкуренция в этой сфере очень высока. В Центрально-Азиатском регионе появились альтернативные проекты, которые могут снизить транзитный потенциал Казахстана.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Поэтому второй этап «Нұрлы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жол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должен быть нацелен на закрепление лидирующей роли транспортно-транзитного сектора нашей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Конкурентоспособность Казахстана должна расти за счет прорывных инфраструктурных проектов, привлечения новых стран и компаний, повышения уровня сервиса и скорости транзитных маршрутов.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Задача – до 2025 года реконструировать и обеспечить дорожным сервисом 24 тысячи километров дорог, то есть все республиканские дороги.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  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Малый и средний бизнес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t>переживает сложные времена, по сути, приняв на себя основной удар пандемии.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Для преодоления негативных экономических последствий были предоставлены налоговые послабления более 700 тысячам предпринимателей. Отсрочены платежи, дана возможность рефинансирования кредитов на льготных условиях. Однако ситуация все еще сложная.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порядке дополнительной помощи МСБ поручаю обеспечить государственное субсидирование процентных ставок до 6% годовых по всем действующим кредитам МСБ в пострадавших секторах экономики. Субсидирование покроет период 12 месяцев, начиная с момента объявления режима ЧП, то есть с 16 марта текущего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Национальный банк осуществляет специальную программу пополнения оборотных сре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дств дл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я МСБ в наиболее пострадавших секторах. Ранее предполагалось, что она завершит свое действие в этом году.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текущих кризисных условиях поручаю продлить действие данной программы до конца 2021 года, а также расширить ее охват. На эти цели следует предусмотреть дополнительно 200 миллиардов тенге, доведя общий объем программы до 800 миллиардов тенге.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Также поручаю приостановить до конца года начисление платы за аренду для МСБ по объектам недвижимости, принадлежащим госорганам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квазигоссектору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нынешних условиях сохранение занятости и доходов населения – абсолютный приоритет. Поэтому важно на это время снизить нагрузку на фонд оплаты труда для МСБ в наиболее пострадавших отраслях. По данной категории бизнеса поручаю отменить отчисления с оплаты труда во внебюджетные фонды на срок до конца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Следующий вопрос – бизнес-климат. Эта сфера нуждается в реформах, поскольку регуляторная система по-прежнему остается громоздкой, даже карательной.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Базовые принципы регуляторной политики должны быть изменены. Госрегулирование может быть оправдано только защитой здоровья граждан и экологии.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Законодательно и на практике следует зафиксировать преобладание сущности над формой: здравый смысл и содержание могут превалировать над жесткими юридическими нормами. Трехлетний мораторий на проверки предоставляет хорошую возможность внедрить такое регулирование «с чистого листа».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Начать следует с наиболее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коррупциогенных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сфер: архитектурно-строительной деятельности,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санэпиднадзора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ветеринарии, сертификации и других. Поручаю в течение следующего года разработать новую нормативно-правовую базу деятельности МСБ.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Повторю: любое незаконное вмешательство государственных структур в предпринимательскую деятельность, воспрепятствование работе бизнесменов должны восприниматься как тягчайшее преступление против государства. Предприниматели в случае неправомерного нажима на них чиновников должны смело обращаться в органы прокуратуры.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Поддержка предпринимательства означает и особое внимание среднему бизнесу, который содержит в себе ключевые компоненты рыночного успеха. Такие компании должны быть ориентированы не только на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внутренний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но и на внешние рынки. Следует усилить их экспортную поддержку.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Поручаю Правительству запустить программу экспортной акселерации, направленной на средние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несырьевые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предприятия, чтобы обеспечить целевую поддержку от идеи до результата.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Главным результатом работы по развитию МСБ должно стать увеличение к 2025 году его доли в ВВП до 35%, а числа занятых – до 4 миллионов человек.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  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Важнейшим фактором успеха нашей работы станет перенастройка «сквозных» государственных политик.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по-новому подойти к денежно-кредитной политике.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Мы столкнулись с кризисом доверия к тенге со стороны национальных и международных инвесторов. Низкий уровень диверсификации экономики и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высокая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волатильность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курса сдерживают приток иностранных инвестиций, особенно 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несырьевые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сектора.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Свою негативную роль играют и проблемы регулирования валютного рынка, движения капитала. Значительная часть экспортной выручки даже не заходит на внутренний валютный рынок, оставаясь за рубежом. Правительству,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Нацбанку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следует заинтересовывать экспортеров к продаже валютной выручки.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Требуется усилить и стимулирующую роль денежно-кредитной политики. Сегодня она во многом сдерживается опасениями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перетока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средств на валютный рынок. Банки же не торопятся кредитовать реальную экономику, поскольку имеют хорошую возможность зарабатывать на валютном рынке и инструментах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Нацбанка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Поручаю принять меры по переориентации данной ликвидности на кредитование бизнеса и прекращению валютных спекуляций. Полномочий и функционала Агентства по регулированию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финрынков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Нацбанка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для решения данной задачи вполне достаточно. Ожидаю значительного улучшения ситуации по итогам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Негативным фактором в финансовом секторе остается также дисбаланс между кредитованием потребительского сегмента и бизнеса. Следует нормативно сдерживать безудержное, порой безответственное кредитование потребителей, что чревато серьезными социальными последствиями. Недостаточная финансовая грамотность граждан не должна быть поводом для навязывания им кредитных продуктов.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этом году по моему поручению была изменена законодательная и нормативная база, существенно ужесточены требования к оценке платежеспособности заемщика.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Микрофинансовые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организации, ломбарды и другие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финучреждения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ранее бесконтрольно выдававшие потребительские займы, попали под государственное регулирование. Но риски сохраняются. Особенно в период кризиса и падения доходов населения.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Агентству по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финрегулированию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Национальному банку необходимо принять дополнительные регуляторные меры в части повышения ответственности кредитных организаций, а также по дифференциации и снижению предельных ставок по кредитам.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должны повысить доверие и к денежно-кредитной политике. Поэтому принято решение создать в структуре Национального банка Комитет по денежно-кредитной политике. В его состав войдут и независимые члены.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Коль скоро мы говорим о важности справедливого перераспределения национального дохода, то следует разработать такую же налоговую политику, понятную для всех граждан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Сегодня взимается около 40 различных налогов и сборов, администрирование усложнено и носит ярко выраженный принудительный характер.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Поручаю Правительству совместно с Национальной палатой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Атамекен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с привлечением депутатского корпуса провести ревизию Налогового кодекса и подзаконных актов. Цель – кардинальное упрощение исполнения налоговых обязательств и минимизация количества налогов и платежей.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подумать и о дифференциации налоговых ставок как дополнительном рычаге диверсификации экономики и пополнения бюджета.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секторе МСБ считаю возможным дать право предпринимателям, работающим в наиболее пострадавших от пандемии секторах, уплачивать розничный налог с оборота.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Отдельного внимания требуют нормы международного налогообложения. Они должны максимально стимулировать приток иностранных инвестиций и реинвестирование прибыли в Казахстан.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Вместе с тем, нужен надежный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контроль за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трансфертным ценообразованием и выводом капитала из страны. По экспертным оценкам, в тени находится около трети В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ВП стр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аны – огромный потенциал для повышения доходов бюджета.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Цифровизация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налоговой и таможенной сфер серьезно поможет в борьбе с «теневой экономикой» во всех ее проявлениях. Тем более, коррупция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подпитывается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именно теневой экономикой.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Поэтому поручаю переориентировать деятельность Службы экономических расследований Министерства финансов в основном на борьбу с теневой экономикой.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Нам предстоит выработать новую бюджетную политику, бережливую и ответственную. Финансировать следует только приоритетные направления и проекты. Период монетарных излишеств канул в Лету. Нужно разработать свод ключевых бюджетных коэффициентов и правил.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Для формирования цельной картины требуется внедрить так называемый «расширенный бюджет», в котором помимо государственного бюджета должны учитываться финансы внебюджетных фондов.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Новая система бюджетного планирования должна обеспечивать национальные приоритеты и стать подчиненной частью системы национального планирования.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Госорганам следует предоставить бюджетную самостоятельность. Это позволит оперативно решать задачи и уйти от коллективной безответственности и волокиты.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Однако должен быть ужесточен и спрос. С этой целью поручаю усилить функционал Счетного комитета. Во избежание конфликта интересов следует предусмотреть отдельный порядок его финансирования через профильные комитеты Парламента, а не через Республиканскую бюджетную комиссию при Правительстве.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Важнейшее значение приобретает конкурентная политика. Необходимо серьезно разнообразить конкурентное поле, создать действительно равные возможности для каждого предпринимателя, прекратить монополизацию рынков.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 секрет, что многие рыночные ниши плотно «забетонированы» далеко не рыночными методами. Предприниматели не могут войти в рынок, а если и сумели войти, то вынуждены подчиняться частным монополистам.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Антиконкурентные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проявления сохраняются повсюду: рынок угля, электроэнергии, нефтепродуктов, связи, фармацевтических препаратов, услуги аэропортов, услуги ЖКХ, логистики.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Список можно продолжать.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 региональном уровне главной составляющей коммерческого успеха зачастую является административный ресурс.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Нужно разобраться с так называемыми «монопольными игроками» – государственными и частными. Важно принять четкие правила: в каких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случаях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в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какой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форме они создаются, куда тратится прибыль. Необходим жесткий общественный мониторинг.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Требуется навести порядок с биржевой торговлей, и, в первую очередь, в сфере нефтепродуктов, электроэнергии, угля. Имитация прозрачности со стороны крупных игроков недопустима.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Поэтому нужен сильный и независимый орган по защите и развитию конкуренции. Поручаю создать Агентство по защите и развитию конкуренции с прямым подчинением Президенту.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Важную роль в развитии равноправной конкуренции играет разгосударствление экономики.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собственности у центральных госорганов,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акиматов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холдингов все еще находится порядка семи тысяч несоциальных объектов.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Но уже аксиомой звучит фраза, что государство – не самый лучший хозяйственник.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Правительству нужно принять новый план приватизации. У государства должны остаться только социальные объекты, а также объекты, обеспечивающие безопасность и функционирование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квазигосударственном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секторе следует продолжить работу по сокращению административно-управленческого персонала, непродуктивных затрат и избыточных дочерних компаний.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Отдельно хочу остановиться на роли холдингов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Байтерек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и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КазАгро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». Они внесли значительный вклад в индустриализацию и развитие АПК, упорядочили деятельность ранее разрозненных финансовых институтов.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Теперь мы находимся в другой реальности, которая требует изменения институциональной структуры. Считаю целесообразным объединить эти две организации, создать единый институт развития с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гораздо большими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финансовыми возможностями.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 этом количество портфельных компаний должно сократиться вдвое, штатная численность также сократится на 50%.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более активно подойти к продвижению экономических интересов нашего государства на международной арене, прагматично и профессионально отстаивать национальные интересы.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Предстоит максимально использовать на благо страны большие возможности, связанные с участием Казахстана в Евразийском экономическом союзе, а также в проекте «Пояс и путь».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Необходимо эффективно задействовать потенциал Международного финансового центра «Астана». Эта площадка должна стать ключевым инструментом привлечения прямых и портфельных инвестиций.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  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Подытоживая эту тему, хочу сказать, что людей не осчастливишь абстрактным ростом ВВП, им нужны постоянные рабочие места, хорошие дороги, больницы и школы, качественные продукты питания.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Экономические реформы оправданы и поддерживаются только тогда, когда позволяют повысить доходы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граждан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обеспечивают более высокие стандарты качества жизни. Об этом нам всем нужно помнить всегда.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III. СБАЛАНСИРОВАННОЕ ТЕРРИТОРИАЛЬНОЕ РАЗВИТИЕ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Необходимо существенно перестроить подходы к территориальному и пространственному развитию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Наши регионы разнятся по экономической и производственной специализации, уровню жизни, качеству государственных услуг. Поэтому территориальное развитие следует выстраивать с учетом конкурентных преимуществ разных регионов.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Предстоит более активно раскрыть промышленный потенциал юга и юго-востока страны. Здесь сосредоточена половина трудовых ресурсов государства, качественные рабочие места критически важны для развития этих регионов.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Помимо традиционной поддержки аграрного сектора следует обратить самое серьезное внимание на глубокую переработку сельхозпродукции, развитие пищевой, текстильной промышленности, производство строительных материалов и другие промышленные сектора.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Индустриализация важна не только для решения социальных вопросов и повышения уровня доходов, она формирует новую ментальность граждан, адаптирует их к современному миру. А это один из базовых факторов конкурентоспособности нации.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Требуется новое видение развития регионов, где функционируют крупные металлургические предприятия. Это, в первую очередь, Восточно-Казахстанская, Карагандинская и Павлодарская области. Данные регионы могут стать центрами высокотехнологичных, наукоемких производств и технических услуг.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Западные регионы Казахстана должны стать центром притяжения инвестиций в строительство нефтехимических комплексов, создание новых производственных циклов высокого передела. То, что у нас до сих пор нет нефтехимии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газопереработки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высоких переделов – это, как говорится, «ни в какие ворота не лезет».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Особенно важно придать «второе дыхание» нашим моногородам. Здесь большая ответственность возлагается на градообразующие предприятия. Без их деятельного участия эта задача не будет выполнена.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приграничных регионах Казахстана и России проживает почти 30 миллионов человек, расположено несколько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городов-миллионников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Тесное взаимодействие с российскими властями и организациями для продвижения казахстанских товаров, привлечения инвестиций – очень важный фактор развития казахстанского приграничья.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Стратегически важной остается проблема полного раскрытия потенциала села. Реализация программы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Ауыл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– ел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бесі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і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», направленной на решение наиболее острых проблем на селе, будет продолжена.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Новый подход к региональному развитию позволит управлять процессом урбанизации, обеспечить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поэтапность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«миграционных волн», избежать перенаселенности и социальной напряженности в крупных городах.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IV. СОЦИАЛЬНОЕ БЛАГОПОЛУЧИЕ ГРАЖДАН – ГЛАВНЫЙ ПРИОРИТЕТ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Социальное благополучие граждан неразрывно связано, прежде всего, с жилищным вопросом.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рыночных условиях доступность жилья для граждан основана на наличии доходов и способности самостоятельно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решать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эту задачу. В рамках моего поручения был проработан вопрос использования населением части своих пенсионных накоплений. Это особенно актуально сейчас.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Уже в 2021 году 700 тысяч вкладчиков Единого накопительного пенсионного фонда смогут использовать часть своих накоплений на приобретение жилья, лечение или для передачи в управление финансовым компаниям. Поручаю Правительству совместно с Национальным банком до конца текущего года принять все необходимые нормативно-правовые акты и провести подготовительную работу.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Данная реформа также станет действенным инструментом «обеления» трудовых отношений, создания стимулов для участия в пенсионной системе.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Гражданам с доходами, недостаточными для самостоятельного решения жилищных вопросов, будет оказываться эффективная социальная поддержка.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 этого года начала работать программа «5-10-25». Выделено 390 миллиардов тенге. Реализация данной программы должна постоянно находиться под контролем Правительства.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Жилищные проблемы очередников нужно решать более оперативно. Сейчас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акиматы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самостоятельно строят для них арендное жилье. Из-за бюджетных и закупочных процедур на это уходит длительное время.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Назрела необходимость внесения изменений в эту схему. Средства следует направлять не только на строительство, но и на субсидирование арендной платы. В первый же год охват данной мерой увеличится в 10 раз, более ста тысяч семей получат конкретную помощь. Упорядочить эту работу я поручил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Отбасы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банку», создаваемому на базе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Жилстройсбербанка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». Руководство банка несет персональную ответственность.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Медленно реализуется программа «Нұрлы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жер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» в части строительства индивидуального жилья. Это в основном связано с низкими темпами обустройства территорий, так как по законодательству земли могут предоставляться только при наличии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водо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- и электроснабжения.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Дом на земле – это не только жилье, он может стать экономическим подспорьем для граждан с низкими доходами, особенно для многодетных семей. Правительство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акиматы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обязаны ускорить 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обеспечение коммуникациями участков под социальные частные дома, в том числе, через государственно-частное партнерство.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Прошу депутатов взять «под крыло» решение этой важной проблемы. Неужели мы не сможем обеспечить доступным жильем трудящихся на селе, заставить работодателей строить арендные дома через субсидирование затрат и, в конечном счете, улучшить качество жизни наших многочисленных сограждан?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*  *  *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Предмет серьезной обеспокоенности – семейно-демографическая ситуация.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К сожалению, каждая шестая семья в Казахстане не может иметь детей. Соцопросы показывают, что около 20%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казахстанцев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считают это весомым основанием для развода.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Прогнозы ООН в отношении роста населения Казахстана в сравнении с нашими соседями по Центральной Азии неутешительные. Поручаю Правительству запустить с 2021 года специальную программу «Аңсаған сәби». Надо увеличить количество квот по программам ЭКО до 7 тысяч, то есть в 7 раз.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Особое внимание нужно уделить вопросам безопасности и охраны прав детей.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значительно ужесточили уголовную ответственность за действия сексуального характера в отношении несовершеннолетних. Но проблема остается острой.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Такие преступники заслуживают более сурового наказания, без права на помилование и тем более досрочное освобождение. Они должны содержаться в учреждениях максимальной безопасности.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Каждое подобное дело должно быть на особом контроле органов прокуратуры. Бездействие или халатное отношение со стороны социальных и правоохранительных органов будет строжайше наказываться.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целом нам необходима новая парадигма социальной политики.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Сфера социального обеспечения регулируется 17 законами и десятками подзаконных актов. Это привело к сложности и разрозненности регулирования. Результат – это размытость ответственности государства, непонимание гражданами собственных прав. Поручаю Правительству приступить к разработке Социального кодекса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Следует принять меры по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цифровизации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социальных платежей. Для этого нужно внедрить цифровой «социальный кошелек» гражданина, а также создать соответствующую товаропроводящую систему.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Нашему обществу предстоит изменить восприятие трудовых ценностей, научить молодое поколение ценить труд, не делить его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престижный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непрестижный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К сожалению, молодые люди, хотят разбогатеть моментально, отсюда их повальное увлечение лотереями, ставками в букмекерских агентствах. В обиходе популярными стали неуместные анекдоты о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гастарбайтерах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уничижительное отношение к их труду.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эти тревожные месяцы мы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воочию убедились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в непреходящем значении труда. Огромный фронт работы проделан младшим медицинским персоналом, работниками коммунальных служб, сферы услуг. Это настоящий трудовой подвиг. Люди, его совершившие, не останутся без внимания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V. ДОСТУПНОЕ И КАЧЕСТВЕННОЕ ОБРАЗОВАНИЕ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связи с пандемией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коронавируса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подавляющее большинство школьников и студентов в мире перешли на дистанционное обучение. Это влечет за собой совершенно иной стиль и содержание работы.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Просчеты Правительства в организации дистанционного обучения известны. До сих пор, по сути, отсутствует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рабочая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онлайн-платформа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. Учителям, ученикам и их родителям приходится сутками 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«сидеть» 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WhatsApp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. Нужно срочно разработать единую образовательную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онлайн-платформу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 набором всех функций, необходимых для полноценного учебного процесса.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то же время качественное образование подразумевает традиционные уроки, общение с учителями и сверстниками. Поэтому необходимо продумать порядок возврата к традиционной форме очного обучения с соблюдением эпидемиологических требований. Особенно это важно для школ.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Помимо решения насущных вопросов предстоит разработать и системные меры по обеспечению равенства возможностей для детей. Наши дети должны получать качественное образование вне зависимости от места проживания и языка обучения.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Одна из главных проблем нашего образования – низкая зарплата педагогов.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Мною уже принято решение по повышению заработной платы педагогических работников на 25% с января 2021 года. Повышение будет продолжено и в будущем. На эти цели в течение следующих трех лет будет дополнительно выделено 1,2 триллиона тенге.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Нам нужно решить проблему всестороннего развития ребенка до поступления в школу. Ставлю задачу к 2025 году обеспечить 100-процентный охват детей до 6 лет дошкольным воспитанием и обучением.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Строительством только государственных детских садов эту задачу не решить. Нужно привлечь частный бизнес, найти новые формы поддержки, включая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ваучерный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механизм финансирования. Родители смогут выбрать любой детский сад или школу, расплатиться там ваучером от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Специалисты обоснованно утверждают, что государственная поддержка только одаренных школьников может усилить социальную дистанцию между детьми. Это недопустимо.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связи с этим государство поддержит так называемые «обычные» школы. Это также поможет преодолеть разрыв между городом и селом в сфере образования.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целях повышения уровня грамотности граждан, их цифровых знаний поручаю Правительству разработать Концепцию непрерывного образования. В этом документе нужно предусмотреть активное внедрение альтернативных вариантов неформального образования, признание результатов самостоятельного обучения, сертификацию профессиональных навыков.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также должны переориентировать всю систему профессионального образования на формирование компетенций, востребованных на рынке труда.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Ставка будет сделана на подготовку новой волны предпринимателей. Поэтому предмет «Основы предпринимательства» должен изучаться на всех уровнях образования – от школ до ВУЗов.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Необходимо обратить самое серьезное внимание на спортивный, творческий потенциал подрастающего поколения.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условиях дефицита финансовых средств нет смысла содержать профессиональные спортивные клубы полностью за государственный счет. Миллиарды тенге из бюджета государства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квазигоскомпаний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расходуются неэффективно.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Приоритет нужно отдать массовому спорту, физкультуре и, конечно, детям. В каждой области, крупных районных центрах следует открыть спортивные секции.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Требуется возобновить деятельность «детских кружков», где представители юного поколения могли бы постигать азы творчества и ремесленничества.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Современные реалии бывают настолько опасными для детей, что их энергию и любознательность нужно направить в правильное русло. Ведь дети – это будущее нашего государства. Работу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будем оценивать и по этому критерию.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Несколько слов о качестве высшего образования. В прошлом году я поручил закрыть учебные заведения, занимающиеся «печатанием» дипломов.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Работа идет трудно из-за сопротивления влиятельных лиц, вовлеченных в прибыльный образовательный бизнес. Но проблему нужно решить. Премьер-министр должен взять данный вопрос на особый контроль.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Хотел бы коснуться и вопроса развития науки.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Здесь нужен свежий взгляд, новые подходы, опора на международный опыт.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Поручаю Правительству обеспечить стажировку в ведущих научных центрах мира 500 ученых ежегодно, а также предоставлять 1000 грантов для молодых ученых на исследования по проекту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Жас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ғ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алым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Важный источник финансирования и поддержки науки – средства крупнейших предприятий, особенно сырьевого сектора.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Действующая норма об отчислении 1% от капитальных вложений на развитие науки и технологий работает непрозрачно. Зачастую эти средства просто перераспределяются внутри компаний. Поручаю Правительству обеспечить централизацию сбора и распределения данных средств через бюджет, исходя из общенациональных научных приоритетов.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Хорошим шагом со стороны крупного бизнеса было бы принятие «шефства» над региональными университетами в части их научной деятельности.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Нам необходим отдельный программный документ по научно-технологическому развитию страны. Его первостепенной задачей станет привлечение науки для решения прикладных проблем национального уровня.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VI. РАЗВИТИЕ СИСТЕМЫ ЗДРАВООХРАНЕНИЯ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Кризис, вызванный пандемией, нас многому научил. Например, ценить труд врача. А ведь медицинские работники когда-то оказались на периферии государственного внимания.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Разумеется, важность профессии врача должна подкрепляться и материально. Поручаю при ближайшем уточнении бюджета выделить 150 миллиардов тенге на выплату стимулирующих надбавок медицинским работникам за второе полугодие.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делаем это сейчас, в период кризиса, мы должны делать это и на системной основе. К 2023 году заработная плата медиков будет в два раза выше средней заработной платы в экономике.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Вопросы лекарственного обеспечения решены, но нужно поставить на ноги отечественную фармацевтическую отрасль. Все базовые лекарства и медицинские изделия должны производиться в Казахстане. Это вопрос национальной безопасности. Со следующего года ожидаю по этому направлению конкретных результатов.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Еще один вопрос – развитие медицинской инфраструктуры.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До конца года в регионах страны будет построено 13 новых инфекционных больниц. А к 2025 году будут введены в эксплуатацию 20 современных многофункциональных объектов здравоохранения. Это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означает приток около полутора триллионов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тенге инвестиций в охрану здоровья.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 инициативе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Елбасы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в городах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Нур-Султан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Алматы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появятся два многопрофильных медицинских центра. Они станут флагманами нашей медицины, точками роста инноваций и развития прикладной медицинской науки.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Правительству предстоит кардинально пересмотреть подходы к организации первичной медицинской помощи. Она должна стать более мобильной и доступной широкому кругу населения, в том числе сельчанам.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принять меры по возрождению транспортной медицины для отдаленных регионов. Чтобы создать эффективное сельское здравоохранение в течение трех лет понадобится обеспечить все сельские населенные пункты фельдшерско-акушерскими пунктами и врачебными амбулаториями.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Пандемия остро поставила вопрос о подготовке докторов редких специальностей: эпидемиологов, инфекционистов, реаниматологов, пульмонологов, кардиологов. Поручаю Правительству составить долгосрочный (может быть на 10 лет) прогноз обеспечения кадрами медицинских учреждений.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Меры по дальнейшему развитию национального здравоохранения позволят полностью оснастить необходимым оборудованием все медицинские организации, на 50% обновить коечный фонд, заменить устаревшую инфраструктуру, довести ожидаемую продолжительность жизни до 75 лет.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VII. ЭКОЛОГИЯ И ЗАЩИТА БИОРАЗНООБРАЗИЯ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Охрана окружающей среды и экологическое развитие выходят на первый план казахстанской повестки дня. Этим вопросом занимается весь цивилизованный мир, и нам негоже оставаться в стороне от магистральной тенденции.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Разработан проект нового Экологического кодекса, призванный решить целый ряд системных проблем. Прошу Парламент рассмотреть и принять этот важный документ до конца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Правительству поручаю приступить к реализации практических мер по улучшению экологической ситуации. Следует утвердить долгосрочные планы сохранения и рационального использования биологического разнообразия.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течение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пяти лет будет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осуществлена посадка более 2 миллиардов деревьев в лесном фонде и 15 миллионов – в населенных пунктах. Эта акция приведет к масштабному озеленению нашей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Остро стоит вопрос наращивания зеленого пояса вокруг столицы.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Законодательно и нормативно нужно защитить национальные парки и другие природные богатства Казахстана, ужесточить уголовное и административное преследование граждан, совершающих правонарушения в этой сфере.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Необходимо уделить должное внимание экологическому воспитанию подрастающего поколения в школах и вузах. Экологическую акцию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Birge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taza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Qazaqstan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», призванную укрепить экологические ценности в обществе, следует проводить на систематической основе.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Важная задача – активное развитие культуры экологического туризма внутри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среднесрочной перспективе рост экономики должен становиться все более «зеленым». Поэтому уже сейчас следует заложить основу для глубокой декарбонизации. Поручаю Правительству в сотрудничестве с научным сообществом и частным сектором разработать пакет предложений по «зеленому росту».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Правительству совместно с гражданским сектором предстоит также разработать законопроект «О защите животных». Отношение к животным является мерилом цивилизованности любого государства, а у нас с этим далеко не все в порядке.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b/>
          <w:bCs/>
          <w:color w:val="333333"/>
          <w:sz w:val="20"/>
        </w:rPr>
        <w:t>VIII. СПРАВЕДЛИВОЕ ГОСУДАРСТВО НА ЗАЩИТЕ ИНТЕРЕСОВ ГРАЖДАН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Ни один аспект социально-экономического развития не может быть успешно реализован без верховенства закона и гарантирования безопасности наших граждан.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«Слышащее государство» – это, по сути, концепция строительства «Справедливого государства». Недостаточно просто слышать и видеть проблемы граждан, главное – правильно и объективно реагировать на них.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Впереди большая работа по разработке новых стандартов служения государства интересам граждан.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Правоохранительная и судебная системы играют в этом ключевую роль.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Реформы здесь абсолютно необходимы.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Реальность стремительно меняется. Чем больше силовые структуры будут полагаться на передовые методы работы, тем больше у них шансов вписаться в контекст международной практики.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Нынешняя ситуация в стране предъявляет новые требования к правоохранительным органам, которые должны идти навстречу запросам граждан.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Однако в работе правоохранительной системы в силу инерции прошлого по-прежнему преобладает обвинительный уклон. Нередки случаи, когда граждане необоснованно вовлекаются в орбиту уголовного преследования.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Оперативные сотрудники, выявляющие преступления, и следователи, принимающие процессуальные решения, работают в подчинен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ии у о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дних и тех же начальников, для которых главной задачей является раскрытие преступления и направление дела в суд. Но права и свободы граждан не должны страдать в угоду показателям.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Что касается прокурорского надзора, то он носит запоздалый характер. Прокуроры знакомятся с обстоятельствами дел только перед направлением в суд.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модернизировать уголовную сферу по примеру развитых стран ОЭСР. Нам нужна модель, обеспечивающая своевременную защиту прав граждан и отвечающая высоким международным стандартам. Считаю необходимым внедрить в Казахстане трехзвенную модель с четким разделением полномочий.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Полиция должна выявлять преступления, устанавливать причастных лиц, собирать и закреплять улики.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Прокурор обязан давать независимую оценку собранным доказательствам, пресекать нарушения прав граждан, не допускать вовлечения добросовестных граждан в уголовный процесс, поддерживать обвинение в суде.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Суд будет рассматривать жалобы на действия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органов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выносить окончательный вердикт по делу.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Такой подход укрепит систему сдержек и противовесов, создаст на каждом этапе эффективные фильтры.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Еще раз подчеркиваю: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законность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справедливость должны быть обеспечены по умолчанию. Нужно помнить, что от ошибок в уголовных делах зависят судьбы людей.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 уголовным делам уже с 2021 года следует законодательно возложить на прокурора обязанность согласования ключевых процессуальных решений, затрагивающих права и свободы человека.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Важно обеспечить стабильность уголовного и уголовно-процессуального законодательства. Его частые корректировки, изменения отрицательно влияют на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правоприменение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 не позволяют наработать единообразную следственную и судебную практику.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Решения, касающиеся применения законодательства, зачастую принимаются без надлежащего анализа и прогнозирования, исходя из удобства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правоприменителей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Поэтому предстоит выработать новые понятия «административного» и «уголовного» правонарушений. Обществу и юридической общественности станет понятной логика установления наказания за правонарушения.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 всем прогрессивном мире институт полиции развивается на основе сервисной модели. Мы тоже заявили о переходе на такую модель, но пока работа привела к фрагментарным результатам.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Назрела более целостная реформа местной полицейской службы по принципу «полиции шаговой доступности», где ключевая роль отводится участковому инспектору.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законодательно повысить статус участкового инспектора, предоставить ему все возможности для продуктивной работы. Он должен быть узнаваемым, доступным, авторитетным для граждан, активно защищать их права.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Важно научить сотрудников правоохранительных органов вести открытый диалог с людьми. Это направление должно стать приоритетным в системе подготовки и подбора кадров.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Много говорится о развитии систем видеонаблюдения, но при этом помещения самих правоохранительных органов зачастую так и остаются «слепыми» зонами. Поэтому поручаю ввести сплошное видеонаблюдение в пенитенциарных учреждениях, служебных помещениях полиции.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Структуру Министерства внутренних дел требуется пересмотреть, освободив его от непрофильных функций, что повысит эффективность работы этого важного ведомства.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Учитывая, что мы вступили в эпоху природных и техногенных катастроф, полагаю необходимым воссоздать Министерство по чрезвычайным ситуациям.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Проблемы имеются и в работе по профилактике преступности. Нужно переориентировать надзор прокуратуры на эффективное решение проблем, с которыми обращаются граждане и бизнес.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У нас так повелось, что стоит появиться на горизонте солидному инвестору, силовые и контролирующие органы тут же сбегаются его проверять. Правительству и Парламенту предстоит законодательно оградить бизнес от чрезмерного вмешательства силовых структур.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Требуют пересмотра действующие пороги привлечения бизнеса к уголовной ответственности за налоговые правонарушения.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Любые следственные действия в отношении зарегистрированных предпринимателей могут осуществляться только с санкции суда или прокурора. Надо рассмотреть и такой вариант.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Важный критерий правового государства – беспристрастное и справедливое правосудие. Суд должен быть состязательным, а судья – свободным от стороны обвинения. Для этого необходимо обеспечить равенство адвоката и прокурора.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Укрепление доверия общества к судам должно стать приоритетной целью. Ее достижение возможно только совместными усилиями государства и самого судейского корпуса.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Судебная система не может быть замкнутой корпорацией. Высшему судебному совету и Верховному суду следует активизировать работу по привлечению к отправлению правосудия новых профессиональных кадров.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Судебная система нуждается в специалистах в области налогообложения,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недропользования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интеллектуальной собственности, корпоративного права.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Отбор судей должен сопровождаться освещением в СМИ, чтобы общество знало за какие заслуги те или иные кандидаты были приняты на работу.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Нужно развивать и альтернативные способы разрешения споров, что позволит находить компромиссы без участия государства. Такие институты хорошо показали себя в развитых странах.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Почти десять лет назад мы приняли Закон «О медиации». Но до настоящего времени ни один государственный орган не занимается его развитием, внятная государственная политика отсутствует. Данное положение дел следует исправить.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 Администрации Президента создается представительная Комиссия по реформе правоохранительной и судебной системы.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Борьба с коррупцией становится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более системной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Больше внимания стало уделяться причинам появления коррупции, проводится превентивная работа.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Теперь следует провести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антикоррупционный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анализ нормативных актов и рабочих процессов в госорганах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квазигоссекторе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для выявления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коррупциогенных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факторов.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то же время борьба против коррупции не должна стать причиной утраты чиновниками самостоятельности, инициативности, оперативности из-за боязни привлечения к ответственности.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Поддерживая институт общественного контроля как альтернативы государственному, мы должны создать соответствующую правовую базу.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Поручаю разработать и принять Закон «Об 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общественном контроле», призванный обеспечить открытость и подотчетность обществу государственных органов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квазигосударственного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сектора.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Нужно и дальше повышать роль общественных советов путем привлечения их к работе закупочных комиссий. Следует предусмотреть также создание общественных советов и 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квазигосударственном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секторе. Соответствующий законопроект находится в Парламенте, его следует принять до конца года.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Вместе с тем в состав Общественных советов необходимо широко вовлекать представителей разных социальных групп. Например, нужно создать необходимые условия для участия в работе таких структур людей с ограниченными возможностями, которые всегда должны находиться в зоне особого внимания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Крайне важно создать единый информационный ресурс, где сведения о финансово-хозяйственной деятельности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квазигосударственных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структур, использовании бюджетных средств и другие актуальные данные будут доступны для общества.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Открытость информации о решениях государственных органов будет содействовать конструктивному диалогу с гражданским обществом. Законопроект по вопросам доступа к информации желательно принять до конца текущей сессии.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Считаю также целесообразным внедрить новые инструменты противодействия коррупции. С 2021 года следует ввести новое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антикоррупционное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ограничение для госслужащих, депутатов, судей относительно владения ими счетами, хранения наличных денежных средств и ценностей в иностранных банках.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случае выявления у госслужащих или руководителей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квазигосударственных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организаций двойного гражданства они подлежат увольнению с занимаемых должностей.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Необходимо внести изменения в Уголовный кодекс в части ужесточения наказания за коррупцию сотрудников правоохранительных органов, судей, взяткодателей и посредников во взяточничестве.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отношении лиц, допустивших коррупционные преступления, условно-досрочное освобождение применяться не будет. Нужно жестко придерживаться правила, пожизненно запрещающего работать на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госслужбе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или в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квазигоссекторе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лицам, уличенным в коррупции. Мы должны сформировать на законодательном уровне систему защиты лиц, сообщивших о фактах коррупции.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Критически важно принять новые меры по защите прав человека. Для меня эта проблема является приоритетной.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Как и весь мир, Казахстан тоже столкнулся с незащищенностью граждан от травли в интернете. В первую очередь от этого страдают дети. Они особенно остро воспринимают интернет-травлю,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которая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, к сожалению, приводит к печальным последствиям. Пришло время принять законодательные меры по защите граждан, особенно детей, от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кибербуллинга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Нужно усилить и другие меры по защите прав детей, в частности, присоединиться к Факультативному протоколу к Конвенции о правах ребенка, касающемуся процедуры сообщений.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Актуальным остается и вопрос совершенствования национального законодательства по борьбе с пытками. Этот документ, устанавливающий уголовную ответственность за пытки, нужно привести в соответствие с положениями Международной конвенции против пыток и других жестоких, бесчеловечных действий.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нашей повестке дня находится и борьба с торговлей людьми. Здесь Казахстан в глазах международного сообщества выглядит неважно. Правоохранительным органам предстоит улучшить процедуру расследований таких преступлений. Они должны строго наказываться в судебном порядке. Данная важная задача требует скоординированных действий государственных органов.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Надеюсь на скорое принятие соответствующих законов в Парламенте.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IX. ЦИФРОВИЗАЦИЯ – БАЗОВЫЙ ЭЛЕМЕНТ ВСЕХ РЕФОРМ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Цифровизация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– это не следование модной тенденции, а ключевой инструмент достижения национальной конкурентоспособности.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Прежде всего, предстоит устранить цифровое неравенство, обеспечить максимальный доступ к интернету и качественной связи всех граждан. Сегодня это такая же базовая потребность, как дороги и электричество.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Дети из социально уязвимых семей должны быть обеспечены компьютерной техникой и качественным интернетом. До конца этого года каждое село с населением более 250 человек получит доступ в интернет.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видим, с какими проблемами сталкиваются люди при назначении пенсий и пособий. Ворох бумаг, хождение по мукам. Необходимо полностью оцифровать эти процессы. «Бегать» должны «данные», а не люди.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Нужно стремиться к отказу от использования бумаги в межведомственном взаимодействии и при общении с гражданами. Поручаю до конца года отменить наиболее востребованные справки и бумажные подтверждения</w:t>
      </w:r>
      <w:r w:rsidRPr="00EE7F75">
        <w:rPr>
          <w:rFonts w:ascii="Arial" w:eastAsia="Times New Roman" w:hAnsi="Arial" w:cs="Arial"/>
          <w:i/>
          <w:iCs/>
          <w:color w:val="333333"/>
          <w:sz w:val="20"/>
        </w:rPr>
        <w:t>(30 из 47)</w:t>
      </w:r>
      <w:r w:rsidRPr="00EE7F75">
        <w:rPr>
          <w:rFonts w:ascii="Arial" w:eastAsia="Times New Roman" w:hAnsi="Arial" w:cs="Arial"/>
          <w:color w:val="333333"/>
          <w:sz w:val="20"/>
          <w:szCs w:val="20"/>
        </w:rPr>
        <w:t>, обеспечить цифровое подтверждение информации.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Положительная практика уже имеется по адресной, имущественной и другим подобным справкам. Удостоверения личности, дипломы, права должны приниматься госорганами в электронном виде.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Работа с «данными» должна выйти на новый уровень. Обеспечение единой системы баз данных, их дальнейшее развитие – одна из главных задач Правительства.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Пока эта работа не выстроена должным образом, в том числе из-за доминирования в IT-отрасли ряда государственных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аффилированных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с ними компаний.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Министерства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акиматы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тоже имеют информационно-аналитические или IT-структуры, которые защищают только узковедомственные интересы в ущерб общей стратегии.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Развитие рынка IT, инжиниринговых и других высокотехнологичных услуг – это не только создание добавленной стоимости и рабочих мест внутри страны, все больше возможностей появляется и для экспорта таких услуг за рубеж. Важно раскрыть данный потенциал.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Перспективным направлением видится взаимодействие IT-отрасли с национальным бизнесом.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Крупные государственные и частные компании тратят десятки миллиардов тенге на разработки и приложения иностранных игроков. Правительству следует наладить взаимовыгодное сотрудничество между промышленностью и IT-отраслью. Это позволит сформировать цифровые технологические платформы, которые могут стать движущей силой цифровой экосистемы каждой отрасли.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Мы приняли законы, позволяющие Казахстану стать одним из международных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хабов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по обработке и хранению «данных». Только за прошлый год в цифровой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майнинг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было привлечено более 80 миллиардов тенге инвестиций. Но останавливаться на этом нельзя, следует привлекать в страну мировых цифровых гигантов. Иначе это сделают другие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течение пяти лет нужно довести объем инвестиций в эту отрасль до 500 миллиардов тенге.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Х. ГРАЖДАНСКОЕ УЧАСТИЕ В УПРАВЛЕНИИ ГОСУДАРСТВОМ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взяли курс на строительство «Слышащего государства». Как я уже сказал, суть данного подхода не просто в ситуативном реагировании госорганов на ежедневные проблемы населения. Это, прежде всего, постоянный диалог власти и общества.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Новый импульс развитию общественного диалога дал Национальный совет общественного доверия. Он оправдал свою миссию тем, что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институционализировал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общенациональный диалоговый процесс в нашей стране, результатом чего стал пакет политических реформ.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В частности, был принят новый по своей демократической сути Закон «О мирных собраниях», внесены изменения в законы «О политических партиях», «О выборах», «О Парламенте и статусе его депутатов», а также приняты изменения в Уголовный кодекс в части декриминализации статьи 130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гуманизации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174-й статьи.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Признателен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Парламенту за качественную и оперативную работу.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Это только начало наших реформ в политической сфере, ее модернизация будет продолжена. Предстоит реформировать практически все институты государственной власти. Основная цель преобразований – повышение эффективности функционирования всего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Если мы реально хотим улучшить жизнь наших граждан, то следует вовлекать их самих в процесс реформ. Наши последующие политические реформы должны быть направлены на более широкое вовлечение людей в управление страной.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К примеру, опросы общественного мнения показывают усилившийся запрос на выборность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сельских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К этому важному шагу следует подойти взвешенно и последовательно. Нужно четко представлять, как эта система будет работать на деле. Однако откладывать решение данного вопроса в долгий ящик нельзя.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следующем году заканчивается срок полномочий целого ряда руководителей сельских округов. Полагаю возможным проведение прямых выборов сельских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Помимо выборности местных властей предстоит определиться с разделением полномочий между уровнями государственного управления, а также с местным самоуправлением.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Крайне важный момент – разработка модели бюджетного финансирования регионов. Речь не только об отношениях «центр – регион», но и о распределении средств внутри региона.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Предстоит усилить контроль над процессом утверждения местных бюджетов, так как средства зачастую не направляются на реальные нужды жителей. Ежегодный ремонт одних и тех же улиц, бессмысленные траты на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имиджевые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мероприятия – все это вызывает справедливое возмущение граждан.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экспертизу, в том числе с применением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онлайн-опросов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Необходимо усилить финансовые возможности местного самоуправления. Для этого предстоит расширить имущественные права и увеличить доходы бюджетов сельских округов. Это должно стать следующим этапом развития «бюджетов народного участия». До 1 декабря текущего года Правительство разработает нормативную базу и механизмы решения этой важной проблемы.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Следить за оптимальным расходованием местных ресурсов призваны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представительные органы –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маслихаты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Но их мнение зачастую игнорируется. Это уже политический анахронизм.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Полагаю возможным наделить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маслихаты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функцией сбора подписей и составления петиций по развитию региона или местным проблемам, которые не находят своего решения порой десятилетиями.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Следует также усилить ревизионные комиссии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маслихатов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Поручаю Правительству и Счетному комитету подготовить пакет соответствующих поправок в законодательство.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Нужно внедрить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обязательные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онлайн-трансляции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заседаний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маслихатов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. Дискуссии народных избранников, их общественно-политический облик не должны быть «тайной за семью печатями» для общества.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Предлагается поэтапно разграничить полномочия органов местного государственного управления и местного самоуправления.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Необходимо повысить статус органов местного самоуправления – сходов и собраний. Их мнение относительно актуальных проблем на местах должно учитываться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районными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маслихатами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для принятия конкретных решений.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Отдельно следует остановиться на вопросе самоуправления в городах.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>Запущена реформа по внедрению института объединений собственников имущества (ОСИ). Принят соответствующий закон, все многоквартирные комплексы поэтапно перейдут на эту форму управления.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Реформа призвана наладить учет мнений жильцов по управлению собственностью, подотчетности при расходовании средств на содержание и ремонт.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Правительство и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акимы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должны обеспечить реализацию этой важной реформы. Ведь ОСИ, по сути, базовый элемент института самоорганизации и самоуправления.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Пришло время разработать новую Концепцию развития местного самоуправления. Парламент на ее базе примет пакет соответствующих законов.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Надо признать, формализм и отсутствие оперативности все еще широко присутствуют в работе государственных органов. Граждане вынуждены требовать решения своих локальных проблем у центральной власти, обращаться с жалобами к Главе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Поэтому пора делегировать больше полномочий и ответственности местным руководителям.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Благодаря социальным сетям проблемы, не находящие решения на местах, становятся известными всей стране.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Надо создать единый легитимный институт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онлайн-петиций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для инициирования гражданами реформ и предложений. Такой механизм должен быть полностью защищен от каких-либо манипуляций.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Правительству во взаимодействии с гражданским обществом предстоит разработать нормативно-правовую базу и решить все технические вопросы, касающиеся этого важного проекта.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Важнейшую миссию защиты интересов граждан страны будут по-прежнему выполнять политические партии.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Партия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Nur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Otan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 своими действиями подтверждает статус ведущей политической силы нашего общества. Потенциал партии будет задействован в реализации всех запланированных реформ.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то же время я, как Глава государства, обязан работать над развитием реальной многопартийности.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не стоим на месте, поступательно совершенствуем нашу политическую систему, адаптируя ее к новой реальности. Политические реформы нужны нашему обществу, поэтому они в обязательном порядке найдут свое продолжение.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Следует помнить, что главные враги демократии – это невежество и популизм. Надеюсь, что наши граждане поддержат реформы и, получив новые политические возможности, не допустят скатывания общества в «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хайпократию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>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Успех всех указанных реформ и преобразований зависит от нашей сплоченности, патриотизма, гражданской ответственности.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ХІ. НОВОЕ КАЧЕСТВО НАЦИИ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Сегодня перед нами стоит задача – сформировать новую парадигму развития нашего народа и новое качество нации.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Сама жизнь диктует нам необходимость адаптации к требованиям времени как отдельного человека, так и общества в целом.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Только нация, не стоящая на месте и устремленная вперед в будущее, способна показать миру свои достижения.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Я хочу, чтобы наш народ обрел много новых и образцовых качеств.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Для качественно нового развития нашей нации должны измениться наши повседневные жизненные установки. А в обществе должны утвердиться новые принципы и новые ориентиры.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«Чтобы иметь знания, необходимо учиться. Чтобы быть богатым, нужно иметь дело. Чтобы стать сильным, нужна сплоченность. А для всего этого, нужно трудиться, не покладая рук», – эти слова великого просветителя Ахмета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Байтурсынова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актуальны и сегодня.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Во-первых, поколение двадцать первого века должно быть глубоко образованным.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Во-вторых, необходимо приучать молодежь к неустанному труду.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В-третьих, правильно, когда в основе любого дела лежит профессионализм.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В-четвертых, железная дисциплина и высокая ответственность должны стать характерными чертами всех нас.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В-пятых, нельзя сворачивать с пути справедливости. Справедливость – важное условие развития общества. Справедливость имеет особое значение в судьбе страны и народа.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В-шестых, нам необходимо культивировать такие качества, как честность, бережливость, основательность. Все мы хотим видеть </w:t>
      </w:r>
      <w:proofErr w:type="spell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казахстанцев</w:t>
      </w:r>
      <w:proofErr w:type="spellEnd"/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 именно в таком образе. Только так мы сможем построить конкурентоспособное государство и создать интеллектуальную нацию.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Задача национальной интеллигенции на новом этапе – укоренить новые принципы национального характера, а также способствовать повышению качества нации.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Обновленное общество должно постепенно избавляться от чуждых привычек.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Расточительность и помпезность не делают чести ни обществу, ни человеку. Безответственность, безразличие, беспечность могут привести к трагедии всей страны. А пустословие и бахвальство тормозят развитие общества. Об этом открыто говорил и великий Абай, указывая, что клеветой и хвастовством люди норовят скрыть правду. Эта проблема актуальна и по сей день.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должны прививать в общественном сознании идеалы и ценности труда.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нашей стране должна быть укоренена прочная система «Ответственное государство – ответственное общество – ответственный человек».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E7F75">
        <w:rPr>
          <w:rFonts w:ascii="Arial" w:eastAsia="Times New Roman" w:hAnsi="Arial" w:cs="Arial"/>
          <w:b/>
          <w:bCs/>
          <w:color w:val="333333"/>
          <w:sz w:val="20"/>
        </w:rPr>
        <w:t>Уважаемые соотечественники!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Перед страной стоят большие и сложные задачи. Для их успешного решения требуются неординарные подходы, новое мышление, всеобщая солидарность и взаимная поддержка.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Наш стратегический курс ясен. Мы хорошо знаем о наших проблемах и недостатках.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Сегодня я изложил перед всем обществом план действий государства в кризисной ситуации. Конечный успех реформ зависит от каждого из нас.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Меняться, работать над собой должны все. Вызовы времени заставляют нас постоянно развиваться, совершенствоваться, становиться сильнее. Каждый человек – сам кузнец своего счастья, а вместе мы создаем счастливое будущее нашей страны.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 долю каждого поколения выпадают различные испытания. Через нашу историю красной нитью проходит постоянное преодоление всех вызовов судьбы. Наша страна способна и готова решать самые сложные задачи.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Мы – поколение, воплотившее многолетние мечты и чаяния нашего народа о Независимости. Следующий год – год 30-летия Независимости. Эта юбилейная дата – важная веха для суверенного Казахстана. Это начало нового исторического периода.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На нас лежит огромная ответственность за будущее государства.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В единстве и согласии мы преодолеем все вызовы и достигнем всех поставленных целей.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 xml:space="preserve">Твердо </w:t>
      </w:r>
      <w:proofErr w:type="gramStart"/>
      <w:r w:rsidRPr="00EE7F75">
        <w:rPr>
          <w:rFonts w:ascii="Arial" w:eastAsia="Times New Roman" w:hAnsi="Arial" w:cs="Arial"/>
          <w:color w:val="333333"/>
          <w:sz w:val="20"/>
          <w:szCs w:val="20"/>
        </w:rPr>
        <w:t>убежден</w:t>
      </w:r>
      <w:proofErr w:type="gramEnd"/>
      <w:r w:rsidRPr="00EE7F75">
        <w:rPr>
          <w:rFonts w:ascii="Arial" w:eastAsia="Times New Roman" w:hAnsi="Arial" w:cs="Arial"/>
          <w:color w:val="333333"/>
          <w:sz w:val="20"/>
          <w:szCs w:val="20"/>
        </w:rPr>
        <w:t>, что нам это по плечу.</w:t>
      </w:r>
    </w:p>
    <w:p w:rsidR="00EE7F75" w:rsidRPr="00EE7F75" w:rsidRDefault="00EE7F75" w:rsidP="00EE7F75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E7F75">
        <w:rPr>
          <w:rFonts w:ascii="Arial" w:eastAsia="Times New Roman" w:hAnsi="Arial" w:cs="Arial"/>
          <w:color w:val="333333"/>
          <w:sz w:val="20"/>
          <w:szCs w:val="20"/>
        </w:rPr>
        <w:t>Пусть в нашей стране всегда царит мир!</w:t>
      </w:r>
    </w:p>
    <w:p w:rsidR="005B62F4" w:rsidRDefault="005B62F4"/>
    <w:sectPr w:rsidR="005B62F4" w:rsidSect="00EE7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491"/>
    <w:multiLevelType w:val="multilevel"/>
    <w:tmpl w:val="178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F75"/>
    <w:rsid w:val="005B62F4"/>
    <w:rsid w:val="00E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F75"/>
    <w:rPr>
      <w:b/>
      <w:bCs/>
    </w:rPr>
  </w:style>
  <w:style w:type="character" w:customStyle="1" w:styleId="apple-converted-space">
    <w:name w:val="apple-converted-space"/>
    <w:basedOn w:val="a0"/>
    <w:rsid w:val="00EE7F75"/>
  </w:style>
  <w:style w:type="character" w:styleId="a5">
    <w:name w:val="Emphasis"/>
    <w:basedOn w:val="a0"/>
    <w:uiPriority w:val="20"/>
    <w:qFormat/>
    <w:rsid w:val="00EE7F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1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2019505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5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44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9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06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50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10669</Words>
  <Characters>60815</Characters>
  <Application>Microsoft Office Word</Application>
  <DocSecurity>0</DocSecurity>
  <Lines>506</Lines>
  <Paragraphs>142</Paragraphs>
  <ScaleCrop>false</ScaleCrop>
  <Company>Microsoft</Company>
  <LinksUpToDate>false</LinksUpToDate>
  <CharactersWithSpaces>71342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dcterms:created xsi:type="dcterms:W3CDTF">2020-10-05T08:32:00Z</dcterms:created>
  <dcterms:modified xsi:type="dcterms:W3CDTF">2020-10-05T08:32:00Z</dcterms:modified>
</cp:coreProperties>
</file>